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2C028A">
      <w:pPr>
        <w:pStyle w:val="normal0"/>
      </w:pPr>
      <w:r>
        <w:t>NEHA 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647E25">
      <w:pPr>
        <w:pStyle w:val="normal0"/>
      </w:pPr>
      <w:hyperlink r:id="rId4">
        <w:r w:rsidR="00745728">
          <w:rPr>
            <w:color w:val="1155CC"/>
            <w:u w:val="single"/>
          </w:rPr>
          <w:t>http://www.danpink.com/2010/10/whats-your-sentence-the-movie/</w:t>
        </w:r>
      </w:hyperlink>
    </w:p>
    <w:p w:rsidR="008468B8" w:rsidRDefault="00745728">
      <w:pPr>
        <w:pStyle w:val="normal0"/>
      </w:pPr>
      <w:r>
        <w:t>Examples</w:t>
      </w:r>
    </w:p>
    <w:p w:rsidR="008468B8" w:rsidRDefault="00647E25">
      <w:pPr>
        <w:pStyle w:val="normal0"/>
      </w:pPr>
      <w:hyperlink r:id="rId5">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r>
        <w:t>what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r>
        <w:rPr>
          <w:i/>
        </w:rPr>
        <w:t>halachic</w:t>
      </w:r>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 </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8468B8" w:rsidRDefault="00745728">
      <w:pPr>
        <w:pStyle w:val="normal0"/>
      </w:pPr>
      <w:r>
        <w:t>Works as a great way to review plot, character, theme, perspective, bias, narrative.</w:t>
      </w:r>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What do you See?</w:t>
      </w:r>
    </w:p>
    <w:p w:rsidR="008468B8" w:rsidRDefault="00745728">
      <w:pPr>
        <w:pStyle w:val="normal0"/>
      </w:pPr>
      <w:r>
        <w:t>What do you think is going On?</w:t>
      </w:r>
    </w:p>
    <w:p w:rsidR="008468B8" w:rsidRDefault="00745728">
      <w:pPr>
        <w:pStyle w:val="normal0"/>
      </w:pPr>
      <w:r>
        <w:t>Justify your answers—why do you think/say that?</w:t>
      </w:r>
    </w:p>
    <w:p w:rsidR="008468B8" w:rsidRDefault="00745728">
      <w:pPr>
        <w:pStyle w:val="normal0"/>
      </w:pPr>
      <w:r>
        <w:t>What does it make you Wonder?</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647E25">
      <w:pPr>
        <w:pStyle w:val="normal0"/>
      </w:pPr>
      <w:hyperlink r:id="rId6">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r>
        <w:t>what do they ‘know’ looking at one part</w:t>
      </w:r>
    </w:p>
    <w:p w:rsidR="008468B8" w:rsidRDefault="00745728">
      <w:pPr>
        <w:pStyle w:val="normal0"/>
      </w:pPr>
      <w:r>
        <w:t>what do they know as they look at a second part (pair-square)</w:t>
      </w:r>
    </w:p>
    <w:p w:rsidR="008468B8" w:rsidRDefault="00745728">
      <w:pPr>
        <w:pStyle w:val="normal0"/>
      </w:pPr>
      <w:r>
        <w:t>design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r>
        <w:t>how does</w:t>
      </w:r>
    </w:p>
    <w:p w:rsidR="008468B8" w:rsidRDefault="00745728">
      <w:pPr>
        <w:pStyle w:val="normal0"/>
      </w:pPr>
      <w:r>
        <w:t>1.</w:t>
      </w:r>
      <w:r>
        <w:rPr>
          <w:rFonts w:ascii="Times New Roman" w:eastAsia="Times New Roman" w:hAnsi="Times New Roman" w:cs="Times New Roman"/>
          <w:sz w:val="14"/>
          <w:szCs w:val="14"/>
        </w:rPr>
        <w:t xml:space="preserve">    </w:t>
      </w:r>
      <w:r>
        <w:t>understanding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r>
        <w:t>what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 xml:space="preserve"> </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r>
        <w:t>this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1 metaphor/simile/analogy—for pre-readers—great way to teach symbols—what picture can you draw that makes you think of this?  Can go from concrete to abstract, e.g. Will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-write a headline for this topic, issue, piece of text, visual document that summarizes and captures a key aspect that you feel is significant and important</w:t>
      </w:r>
    </w:p>
    <w:p w:rsidR="008468B8" w:rsidRDefault="00745728">
      <w:pPr>
        <w:pStyle w:val="normal0"/>
      </w:pPr>
      <w:r>
        <w:t>Allows students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Create a symbol that you think best represents the essence of that idea, person, event,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explain their choices—think-pair-share-square</w:t>
      </w:r>
    </w:p>
    <w:p w:rsidR="008468B8" w:rsidRDefault="00745728">
      <w:pPr>
        <w:pStyle w:val="normal0"/>
      </w:pPr>
      <w:r>
        <w:t xml:space="preserve"> </w:t>
      </w:r>
    </w:p>
    <w:p w:rsidR="008468B8" w:rsidRDefault="008468B8">
      <w:pPr>
        <w:pStyle w:val="normal0"/>
      </w:pPr>
    </w:p>
    <w:p w:rsidR="00745728" w:rsidRDefault="00745728">
      <w:pPr>
        <w:pStyle w:val="normal0"/>
        <w:rPr>
          <w:b/>
        </w:rPr>
      </w:pP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The second step is connecting bias or opinion to facts which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[also a nice way to review nouns and adjectives]</w:t>
      </w:r>
    </w:p>
    <w:p w:rsidR="008468B8" w:rsidRDefault="00745728">
      <w:pPr>
        <w:pStyle w:val="normal0"/>
      </w:pPr>
      <w:r>
        <w:t xml:space="preserve"> </w:t>
      </w:r>
    </w:p>
    <w:p w:rsidR="008468B8" w:rsidRDefault="00745728">
      <w:pPr>
        <w:pStyle w:val="normal0"/>
      </w:pPr>
      <w:r>
        <w:t>Generate a list of facts about a topic about which the students have an opinion—a sports team, a favorite movie, a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Have kids brainstorm, post stickies,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Something parents may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2C028A" w:rsidRPr="00745728" w:rsidRDefault="002C028A" w:rsidP="002C028A">
      <w:pPr>
        <w:spacing w:line="240" w:lineRule="auto"/>
        <w:rPr>
          <w:rFonts w:ascii="Times" w:hAnsi="Times" w:cs="Times New Roman"/>
          <w:color w:val="auto"/>
          <w:szCs w:val="20"/>
        </w:rPr>
      </w:pPr>
      <w:r w:rsidRPr="002C028A">
        <w:rPr>
          <w:rFonts w:cs="Times New Roman"/>
          <w:b/>
          <w:bCs/>
          <w:sz w:val="23"/>
          <w:szCs w:val="23"/>
        </w:rPr>
        <w:t>GALLERY WALK</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The aspects of a Gallery walk can be anything from open-ended questions about the subject for the day, artwork related to central themes, photographs depicting aspects of curriculum, illustrations, or even demonstrations showing step by step procedures.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Implementation Ideas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English can take parts of a poem, short story, or text and encourage students to discuss symbolism, identify parts of speech, and discuss meanings.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Social Studies can use the activity to address various political cartoons or examine images from historical periods and gather students’ thoughts.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Government students can use this to decide whether something is constitutional or unconstitutional and have students explain why.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Mathematics teachers can provide images of Geometric figures and discuss the various concepts that are covered. Students could solve a problem and then write a problem for the next group to solve.</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Science teachers could use the activity related to outcomes of experiments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PE and Health teachers could use the activity as a way for students to share a game they create and other students could comment and add to them</w:t>
      </w:r>
    </w:p>
    <w:p w:rsidR="002C028A" w:rsidRPr="002C028A"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647E25" w:rsidP="002C028A">
      <w:pPr>
        <w:spacing w:line="240" w:lineRule="auto"/>
        <w:rPr>
          <w:rFonts w:ascii="Times" w:hAnsi="Times" w:cs="Times New Roman"/>
          <w:color w:val="auto"/>
          <w:sz w:val="20"/>
          <w:szCs w:val="20"/>
        </w:rPr>
      </w:pPr>
      <w:hyperlink r:id="rId7"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ole of the Writer: Who are you as the writer? A movie star?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ormat: In what format are you writing? A diary entry? A newspaper?  A love letter?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8"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strategy that holds each student accountable for learning the material. Students are placed in groups and each person is given a number (from one to the maximum number in each group). The teacher poses a question and students "put their heads together" to figure out the answer.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9"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This youtube video provides a nice overview:</w:t>
      </w:r>
    </w:p>
    <w:p w:rsidR="00FE1148" w:rsidRDefault="00647E25" w:rsidP="002C028A">
      <w:pPr>
        <w:spacing w:line="240" w:lineRule="auto"/>
        <w:rPr>
          <w:rFonts w:cs="Times New Roman"/>
          <w:bCs/>
          <w:sz w:val="23"/>
          <w:szCs w:val="23"/>
        </w:rPr>
      </w:pPr>
      <w:hyperlink r:id="rId10" w:history="1">
        <w:r w:rsidR="00FE1148" w:rsidRPr="00F12E17">
          <w:rPr>
            <w:rStyle w:val="Hyperlink"/>
            <w:rFonts w:cs="Times New Roman"/>
            <w:bCs/>
            <w:sz w:val="23"/>
            <w:szCs w:val="23"/>
          </w:rPr>
          <w:t>https://www.youtube.com/watch?v=BLHDHlVhcug</w:t>
        </w:r>
      </w:hyperlink>
    </w:p>
    <w:p w:rsidR="00745728" w:rsidRPr="00FE1148" w:rsidRDefault="00745728" w:rsidP="002C028A">
      <w:pPr>
        <w:spacing w:line="240" w:lineRule="auto"/>
        <w:rPr>
          <w:rFonts w:cs="Times New Roman"/>
          <w:bCs/>
          <w:sz w:val="23"/>
          <w:szCs w:val="23"/>
        </w:rPr>
      </w:pPr>
    </w:p>
    <w:p w:rsidR="00624D41" w:rsidRDefault="00624D41" w:rsidP="002C028A">
      <w:pPr>
        <w:spacing w:line="240" w:lineRule="auto"/>
        <w:rPr>
          <w:rFonts w:cs="Times New Roman"/>
          <w:b/>
          <w:bCs/>
          <w:sz w:val="23"/>
          <w:szCs w:val="23"/>
        </w:rPr>
      </w:pPr>
    </w:p>
    <w:p w:rsidR="00FE1148" w:rsidRDefault="00FE114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2C028A" w:rsidRPr="002C028A" w:rsidRDefault="00624D41" w:rsidP="002C028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6694" cy="3192780"/>
            <wp:effectExtent l="25400" t="0" r="9306"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11"/>
                    <a:srcRect/>
                    <a:stretch>
                      <a:fillRect/>
                    </a:stretch>
                  </pic:blipFill>
                  <pic:spPr bwMode="auto">
                    <a:xfrm>
                      <a:off x="0" y="0"/>
                      <a:ext cx="4816694" cy="3192780"/>
                    </a:xfrm>
                    <a:prstGeom prst="rect">
                      <a:avLst/>
                    </a:prstGeom>
                    <a:noFill/>
                    <a:ln w="9525">
                      <a:noFill/>
                      <a:miter lim="800000"/>
                      <a:headEnd/>
                      <a:tailEnd/>
                    </a:ln>
                  </pic:spPr>
                </pic:pic>
              </a:graphicData>
            </a:graphic>
          </wp:inline>
        </w:drawing>
      </w:r>
    </w:p>
    <w:p w:rsidR="008468B8" w:rsidRPr="002C028A" w:rsidRDefault="002C028A" w:rsidP="00745728">
      <w:r w:rsidRPr="002C028A">
        <w:br/>
      </w:r>
    </w:p>
    <w:p w:rsidR="00745728" w:rsidRPr="00624D41" w:rsidRDefault="00745728">
      <w:pPr>
        <w:pStyle w:val="normal0"/>
      </w:pPr>
    </w:p>
    <w:p w:rsidR="00745728" w:rsidRPr="002C028A" w:rsidRDefault="00745728" w:rsidP="00745728">
      <w:pPr>
        <w:rPr>
          <w:rFonts w:ascii="Times" w:hAnsi="Times"/>
          <w:color w:val="auto"/>
          <w:sz w:val="20"/>
          <w:szCs w:val="20"/>
        </w:rPr>
      </w:pPr>
      <w:r w:rsidRPr="002C028A">
        <w:rPr>
          <w:sz w:val="23"/>
          <w:szCs w:val="23"/>
        </w:rPr>
        <w:t>Any questions, please contact me at dsblock@mattersofeducation.org</w:t>
      </w:r>
    </w:p>
    <w:p w:rsidR="008468B8" w:rsidRPr="002C028A" w:rsidRDefault="008468B8">
      <w:pPr>
        <w:pStyle w:val="normal0"/>
        <w:rPr>
          <w:b/>
        </w:rPr>
      </w:pPr>
    </w:p>
    <w:sectPr w:rsidR="008468B8" w:rsidRPr="002C028A" w:rsidSect="008468B8">
      <w:footerReference w:type="even" r:id="rId12"/>
      <w:footerReference w:type="default" r:id="rId1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647E25" w:rsidP="00FE1148">
    <w:pPr>
      <w:pStyle w:val="Footer"/>
      <w:framePr w:wrap="around" w:vAnchor="text" w:hAnchor="margin" w:xAlign="right" w:y="1"/>
      <w:rPr>
        <w:rStyle w:val="PageNumber"/>
      </w:rPr>
    </w:pPr>
    <w:r>
      <w:rPr>
        <w:rStyle w:val="PageNumber"/>
      </w:rPr>
      <w:fldChar w:fldCharType="begin"/>
    </w:r>
    <w:r w:rsidR="00624D41">
      <w:rPr>
        <w:rStyle w:val="PageNumber"/>
      </w:rPr>
      <w:instrText xml:space="preserve">PAGE  </w:instrText>
    </w:r>
    <w:r>
      <w:rPr>
        <w:rStyle w:val="PageNumber"/>
      </w:rPr>
      <w:fldChar w:fldCharType="end"/>
    </w:r>
  </w:p>
  <w:p w:rsidR="00624D41" w:rsidRDefault="00624D41"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8" w:rsidRDefault="00647E25" w:rsidP="00F12E17">
    <w:pPr>
      <w:pStyle w:val="Footer"/>
      <w:framePr w:wrap="around" w:vAnchor="text" w:hAnchor="margin" w:xAlign="right" w:y="1"/>
      <w:rPr>
        <w:rStyle w:val="PageNumber"/>
      </w:rPr>
    </w:pPr>
    <w:r>
      <w:rPr>
        <w:rStyle w:val="PageNumber"/>
      </w:rPr>
      <w:fldChar w:fldCharType="begin"/>
    </w:r>
    <w:r w:rsidR="00FE1148">
      <w:rPr>
        <w:rStyle w:val="PageNumber"/>
      </w:rPr>
      <w:instrText xml:space="preserve">PAGE  </w:instrText>
    </w:r>
    <w:r>
      <w:rPr>
        <w:rStyle w:val="PageNumber"/>
      </w:rPr>
      <w:fldChar w:fldCharType="separate"/>
    </w:r>
    <w:r w:rsidR="00C10E29">
      <w:rPr>
        <w:rStyle w:val="PageNumber"/>
        <w:noProof/>
      </w:rPr>
      <w:t>7</w:t>
    </w:r>
    <w:r>
      <w:rPr>
        <w:rStyle w:val="PageNumber"/>
      </w:rPr>
      <w:fldChar w:fldCharType="end"/>
    </w:r>
  </w:p>
  <w:p w:rsidR="00624D41" w:rsidRDefault="00624D41" w:rsidP="00745728">
    <w:pPr>
      <w:pStyle w:val="Footer"/>
      <w:ind w:right="360"/>
    </w:pPr>
    <w:r>
      <w:t xml:space="preserve">Teachers21  </w:t>
    </w:r>
    <w:hyperlink r:id="rId1" w:history="1">
      <w:r w:rsidR="000C37BD" w:rsidRPr="00F12E17">
        <w:rPr>
          <w:rStyle w:val="Hyperlink"/>
        </w:rPr>
        <w:t>www.teachers21.org</w:t>
      </w:r>
    </w:hyperlink>
    <w:r w:rsidR="000C37BD">
      <w:t xml:space="preserve">  34 Washington St. Suite 220 Wellesley MA781-416-0980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savePreviewPicture/>
  <w:compat/>
  <w:rsids>
    <w:rsidRoot w:val="008468B8"/>
    <w:rsid w:val="00073007"/>
    <w:rsid w:val="000C37BD"/>
    <w:rsid w:val="001174A5"/>
    <w:rsid w:val="002C028A"/>
    <w:rsid w:val="0051778D"/>
    <w:rsid w:val="00624D41"/>
    <w:rsid w:val="00647E25"/>
    <w:rsid w:val="00745728"/>
    <w:rsid w:val="008468B8"/>
    <w:rsid w:val="00C10E29"/>
    <w:rsid w:val="00FE11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7"/>
  </w:style>
  <w:style w:type="paragraph" w:styleId="Heading1">
    <w:name w:val="heading 1"/>
    <w:basedOn w:val="normal0"/>
    <w:next w:val="normal0"/>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s>
</file>

<file path=word/webSettings.xml><?xml version="1.0" encoding="utf-8"?>
<w:webSettings xmlns:r="http://schemas.openxmlformats.org/officeDocument/2006/relationships" xmlns:w="http://schemas.openxmlformats.org/wordprocessingml/2006/main">
  <w:divs>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npink.com/2010/10/whats-your-sentence-the-movie/" TargetMode="External"/><Relationship Id="rId5" Type="http://schemas.openxmlformats.org/officeDocument/2006/relationships/hyperlink" Target="http://vimeo.com/18347489" TargetMode="External"/><Relationship Id="rId6" Type="http://schemas.openxmlformats.org/officeDocument/2006/relationships/hyperlink" Target="http://www.constitution.org/col/blind_men.htm" TargetMode="External"/><Relationship Id="rId7" Type="http://schemas.openxmlformats.org/officeDocument/2006/relationships/hyperlink" Target="http://www.readwritethink.org/professional-development/strategy-guides/using-raft-writing-strategy-30625.html" TargetMode="External"/><Relationship Id="rId8" Type="http://schemas.openxmlformats.org/officeDocument/2006/relationships/hyperlink" Target="https://www.teachervision.com/pro-dev/cooperative-learning/48531.html" TargetMode="External"/><Relationship Id="rId9" Type="http://schemas.openxmlformats.org/officeDocument/2006/relationships/hyperlink" Target="https://www.teachervision.com/group-work/cooperative-learning/48538.html" TargetMode="External"/><Relationship Id="rId10" Type="http://schemas.openxmlformats.org/officeDocument/2006/relationships/hyperlink" Target="https://www.youtube.com/watch?v=BLHDHlVhcu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2023</Words>
  <Characters>11535</Characters>
  <Application>Microsoft Macintosh Word</Application>
  <DocSecurity>0</DocSecurity>
  <Lines>96</Lines>
  <Paragraphs>23</Paragraphs>
  <ScaleCrop>false</ScaleCrop>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2015-08-17T12:58:00Z</dcterms:created>
  <dcterms:modified xsi:type="dcterms:W3CDTF">2015-08-17T12:58:00Z</dcterms:modified>
</cp:coreProperties>
</file>