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Dedham PS</w:t>
        <w:tab/>
        <w:tab/>
        <w:tab/>
        <w:tab/>
        <w:tab/>
        <w:tab/>
        <w:tab/>
        <w:tab/>
        <w:tab/>
        <w:t xml:space="preserve">September 14,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Agenda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Goals--For the Year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the Group in District Wide Trainings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In-Depth Curriculum Work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III. For the Moment--September 20th Training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 Issues--Modeling Backward Design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 and After--What Can a Unit Be??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Logistics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IV. September 25 and 27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V. Schedule for the Year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Materials in Google Folder and on your district page: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http://mattersofeducation.org/workshop_materials/dedham/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III. September 20th Training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Articulate</w:t>
        <w:tab/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TS: Think-Pair-Share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Model-What Is A Curriculum?</w:t>
        <w:tab/>
        <w:tab/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TS: Color-Symbol-Image/3-2-1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Practice-</w:t>
        <w:tab/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TS: Compass Points about Writing Curriculum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</w:t>
        <w:tab/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TS: Six Blind Men and the Elephant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B.  Meta Dynamics-Modeling Backward Design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Know/Do/Understand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the Vertical Horizontal--Mapping Out the Year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Units?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Content Focus of Each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Skills Focus of Each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Concept Focus of Each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C. Before and After--What Can a Unit Be?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Imagine giving one of the Traditional Units to a first year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after="3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the Learning Experience Like for the Students?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after="3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the Teaching Experience Like for the Teacher?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Now Look at the Altered Units</w:t>
      </w:r>
    </w:p>
    <w:p w:rsidR="00000000" w:rsidDel="00000000" w:rsidP="00000000" w:rsidRDefault="00000000" w:rsidRPr="00000000">
      <w:pPr>
        <w:widowControl w:val="0"/>
        <w:spacing w:after="32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Consider the Curriculum Elements: Skills, Concepts, Content (Know/Do/Understand)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same? What is different?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including the Essential Questions, Transfer, and Evidence of Learning change the original assignment </w:t>
      </w:r>
      <w:r w:rsidDel="00000000" w:rsidR="00000000" w:rsidRPr="00000000">
        <w:rPr>
          <w:i w:val="1"/>
          <w:rtl w:val="0"/>
        </w:rPr>
        <w:t xml:space="preserve">for the student</w:t>
      </w:r>
      <w:r w:rsidDel="00000000" w:rsidR="00000000" w:rsidRPr="00000000">
        <w:rPr>
          <w:rtl w:val="0"/>
        </w:rPr>
        <w:t xml:space="preserve">?   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it change the experience </w:t>
      </w:r>
      <w:r w:rsidDel="00000000" w:rsidR="00000000" w:rsidRPr="00000000">
        <w:rPr>
          <w:i w:val="1"/>
          <w:rtl w:val="0"/>
        </w:rPr>
        <w:t xml:space="preserve">for the teacher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D. Logistics for September 20th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/>
      </w:pPr>
      <w:commentRangeStart w:id="0"/>
      <w:r w:rsidDel="00000000" w:rsidR="00000000" w:rsidRPr="00000000">
        <w:rPr>
          <w:rtl w:val="0"/>
        </w:rPr>
        <w:t xml:space="preserve">Materials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Support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IV. September 25/27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read really old article by Grant Wiggins [in other </w:t>
      </w:r>
      <w:commentRangeStart w:id="1"/>
      <w:r w:rsidDel="00000000" w:rsidR="00000000" w:rsidRPr="00000000">
        <w:rPr>
          <w:rtl w:val="0"/>
        </w:rPr>
        <w:t xml:space="preserve">folder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bring some curriculum you would like to work 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bring calendar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V. Calendar for our group work[nb: dates provided by Ian Kelly]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In-Depth Training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September 25 and 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9900"/>
                <w:sz w:val="20"/>
                <w:szCs w:val="20"/>
                <w:rtl w:val="0"/>
              </w:rPr>
              <w:t xml:space="preserve">Three Hour Trainings to Prep for Early Release Days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9/14/17 (1 of 5) to prep for 9/20/17 Early Release Day curriculum work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11/15/17 (2 of 5) to prep for 12/7/17 Early Release Day curriculum work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1/4/18 (3 of 5) to prep for 1/12/18 Early Release Day curriculum work.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3/6/18 (4 of 5) to prep for 3/20 Early Release Day Curriculum work. We will have to keep an eye on 3/20 as it may shift due to MCAS.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4/4/18 (5 of 5) to wrap/revisit curriculum work so far this year, consolidate learning, etc.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Hourly Coaching Sessions with Partner Groups and Debra to Review Curriculum Units; maybe be combined with virtual sessions and adjusted as needed to groups’ needs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10/27/17 - One hour consult with each partnership (1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12/1/17 - One hour consult with each partnership (2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12/22/17 - One hour consult with each partnership (3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1/26/18 - One hour consult with each partnership (4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2/16/18 - One hour consult with each partnership (5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3/2/18 - One hour consult with each partnership (6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3/23/18 - One hour consult with each partnership (7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4/27/18 - One hour consult with each partnership (8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5/25/18 - One hour consult with each partnership (9 of 10)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6/22/18 - One hour consult with each partnership (10 of 10)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Debra Block" w:id="0" w:date="2017-09-12T20:05:09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lots of options--a form of DI for PD</w:t>
      </w:r>
    </w:p>
  </w:comment>
  <w:comment w:author="Debra Block" w:id="1" w:date="2017-09-12T20:05:2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share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attersofeducation.org/workshop_materials/dedham/" TargetMode="External"/></Relationships>
</file>