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Falmouth PS</w:t>
        <w:tab/>
        <w:tab/>
        <w:tab/>
        <w:tab/>
        <w:tab/>
        <w:tab/>
        <w:tab/>
        <w:tab/>
        <w:tab/>
        <w:t xml:space="preserve">September 26,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720"/>
        <w:contextualSpacing w:val="0"/>
        <w:rPr/>
      </w:pPr>
      <w:r w:rsidDel="00000000" w:rsidR="00000000" w:rsidRPr="00000000">
        <w:rPr>
          <w:rtl w:val="0"/>
        </w:rPr>
        <w:t xml:space="preserve"> Beyond Latitude and Longitude: Planning a Social Studies Unit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Do You Study </w:t>
      </w:r>
      <w:r w:rsidDel="00000000" w:rsidR="00000000" w:rsidRPr="00000000">
        <w:rPr>
          <w:b w:val="1"/>
          <w:rtl w:val="0"/>
        </w:rPr>
        <w:t xml:space="preserve">Any</w:t>
      </w:r>
      <w:r w:rsidDel="00000000" w:rsidR="00000000" w:rsidRPr="00000000">
        <w:rPr>
          <w:rtl w:val="0"/>
        </w:rPr>
        <w:t xml:space="preserve"> Place?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Do You Study </w:t>
      </w:r>
      <w:r w:rsidDel="00000000" w:rsidR="00000000" w:rsidRPr="00000000">
        <w:rPr>
          <w:b w:val="1"/>
          <w:rtl w:val="0"/>
        </w:rPr>
        <w:t xml:space="preserve">This</w:t>
      </w:r>
      <w:r w:rsidDel="00000000" w:rsidR="00000000" w:rsidRPr="00000000">
        <w:rPr>
          <w:rtl w:val="0"/>
        </w:rPr>
        <w:t xml:space="preserve"> Place?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Identify Unit Components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Putting Humpty Dumpty Back Together Again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Unit Reflection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What’s Next?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workshop materials may be found at </w:t>
      </w:r>
      <w:commentRangeStart w:id="0"/>
      <w:hyperlink r:id="rId6">
        <w:r w:rsidDel="00000000" w:rsidR="00000000" w:rsidRPr="00000000">
          <w:rPr>
            <w:color w:val="1155cc"/>
            <w:u w:val="single"/>
            <w:rtl w:val="0"/>
          </w:rPr>
          <w:t xml:space="preserve">http</w:t>
        </w:r>
      </w:hyperlink>
      <w:commentRangeEnd w:id="0"/>
      <w:r w:rsidDel="00000000" w:rsidR="00000000" w:rsidRPr="00000000">
        <w:commentReference w:id="0"/>
      </w:r>
      <w:hyperlink r:id="rId7">
        <w:r w:rsidDel="00000000" w:rsidR="00000000" w:rsidRPr="00000000">
          <w:rPr>
            <w:color w:val="1155cc"/>
            <w:u w:val="single"/>
            <w:rtl w:val="0"/>
          </w:rPr>
          <w:t xml:space="preserve">://mattersofeducation.org/workshop_materials/falmouth/</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well as in the following google folder, </w:t>
      </w:r>
      <w:commentRangeStart w:id="1"/>
      <w:hyperlink r:id="rId8">
        <w:r w:rsidDel="00000000" w:rsidR="00000000" w:rsidRPr="00000000">
          <w:rPr>
            <w:color w:val="1155cc"/>
            <w:u w:val="single"/>
            <w:rtl w:val="0"/>
          </w:rPr>
          <w:t xml:space="preserve">https</w:t>
        </w:r>
      </w:hyperlink>
      <w:commentRangeEnd w:id="1"/>
      <w:r w:rsidDel="00000000" w:rsidR="00000000" w:rsidRPr="00000000">
        <w:commentReference w:id="1"/>
      </w:r>
      <w:hyperlink r:id="rId9">
        <w:r w:rsidDel="00000000" w:rsidR="00000000" w:rsidRPr="00000000">
          <w:rPr>
            <w:color w:val="1155cc"/>
            <w:u w:val="single"/>
            <w:rtl w:val="0"/>
          </w:rPr>
          <w:t xml:space="preserve">://drive.google.com/drive/u/0/folders/0BzaIyFVxOKlLLUpzRXNjTjZKbXM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 You Study </w:t>
      </w:r>
      <w:r w:rsidDel="00000000" w:rsidR="00000000" w:rsidRPr="00000000">
        <w:rPr>
          <w:b w:val="1"/>
          <w:rtl w:val="0"/>
        </w:rPr>
        <w:t xml:space="preserve">Any</w:t>
      </w:r>
      <w:r w:rsidDel="00000000" w:rsidR="00000000" w:rsidRPr="00000000">
        <w:rPr>
          <w:rtl w:val="0"/>
        </w:rPr>
        <w:t xml:space="preserve"> </w:t>
      </w:r>
      <w:commentRangeStart w:id="2"/>
      <w:r w:rsidDel="00000000" w:rsidR="00000000" w:rsidRPr="00000000">
        <w:rPr>
          <w:rtl w:val="0"/>
        </w:rPr>
        <w:t xml:space="preserve">Place</w:t>
      </w:r>
      <w:commentRangeEnd w:id="2"/>
      <w:r w:rsidDel="00000000" w:rsidR="00000000" w:rsidRPr="00000000">
        <w:commentReference w:id="2"/>
      </w:r>
      <w:r w:rsidDel="00000000" w:rsidR="00000000" w:rsidRPr="00000000">
        <w:rPr>
          <w:rtl w:val="0"/>
        </w:rPr>
        <w:t xml:space="preserv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Content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Skills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Ideas</w:t>
      </w:r>
    </w:p>
    <w:p w:rsidR="00000000" w:rsidDel="00000000" w:rsidP="00000000" w:rsidRDefault="00000000" w:rsidRPr="00000000">
      <w:pPr>
        <w:contextualSpacing w:val="0"/>
        <w:rPr/>
      </w:pPr>
      <w:r w:rsidDel="00000000" w:rsidR="00000000" w:rsidRPr="00000000">
        <w:rPr>
          <w:rtl w:val="0"/>
        </w:rPr>
        <w:t xml:space="preserve">A/K/A: Know•Do•Understand [Supporting Materials Packet]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Importance of the Visual [SMP]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II. How Do You Study </w:t>
      </w:r>
      <w:r w:rsidDel="00000000" w:rsidR="00000000" w:rsidRPr="00000000">
        <w:rPr>
          <w:b w:val="1"/>
          <w:rtl w:val="0"/>
        </w:rPr>
        <w:t xml:space="preserve">This</w:t>
      </w:r>
      <w:r w:rsidDel="00000000" w:rsidR="00000000" w:rsidRPr="00000000">
        <w:rPr>
          <w:rtl w:val="0"/>
        </w:rPr>
        <w:t xml:space="preserve"> </w:t>
      </w:r>
      <w:commentRangeStart w:id="3"/>
      <w:r w:rsidDel="00000000" w:rsidR="00000000" w:rsidRPr="00000000">
        <w:rPr>
          <w:rtl w:val="0"/>
        </w:rPr>
        <w:t xml:space="preserve">Place</w:t>
      </w:r>
      <w:commentRangeEnd w:id="3"/>
      <w:r w:rsidDel="00000000" w:rsidR="00000000" w:rsidRPr="00000000">
        <w:commentReference w:id="3"/>
      </w:r>
      <w:r w:rsidDel="00000000" w:rsidR="00000000" w:rsidRPr="00000000">
        <w:rPr>
          <w:rtl w:val="0"/>
        </w:rPr>
        <w:t xml:space="preserve">?</w:t>
      </w:r>
    </w:p>
    <w:p w:rsidR="00000000" w:rsidDel="00000000" w:rsidP="00000000" w:rsidRDefault="00000000" w:rsidRPr="00000000">
      <w:pPr>
        <w:contextualSpacing w:val="0"/>
        <w:rPr>
          <w:u w:val="single"/>
        </w:rPr>
      </w:pPr>
      <w:r w:rsidDel="00000000" w:rsidR="00000000" w:rsidRPr="00000000">
        <w:rPr>
          <w:u w:val="single"/>
          <w:rtl w:val="0"/>
        </w:rPr>
        <w:t xml:space="preserve">UNIT</w:t>
      </w:r>
      <w:r w:rsidDel="00000000" w:rsidR="00000000" w:rsidRPr="00000000">
        <w:rPr>
          <w:u w:val="single"/>
          <w:rtl w:val="0"/>
        </w:rPr>
        <w:t xml:space="preserve"> GEOGRAPHY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should ask where does this Unit fit (think Latitude and Longitude)?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LATITUDE</w:t>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will my students learn in this unit  [and their other UNITS] in terms of</w:t>
      </w:r>
    </w:p>
    <w:p w:rsidR="00000000" w:rsidDel="00000000" w:rsidP="00000000" w:rsidRDefault="00000000" w:rsidRPr="00000000">
      <w:pPr>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Content</w:t>
      </w:r>
    </w:p>
    <w:p w:rsidR="00000000" w:rsidDel="00000000" w:rsidP="00000000" w:rsidRDefault="00000000" w:rsidRPr="00000000">
      <w:pPr>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Skills</w:t>
      </w:r>
    </w:p>
    <w:p w:rsidR="00000000" w:rsidDel="00000000" w:rsidP="00000000" w:rsidRDefault="00000000" w:rsidRPr="00000000">
      <w:pPr>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Ideas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LONGITUDE [this UNIT and what they have learned before and after this UNIT]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terms of the Students’ overall Skill and Concept Development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Passing the Baton—What have I inherited from my colleagues/What Will I be Passing on in terms of Skills and Concepts (Longitude)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commentRangeStart w:id="4"/>
      <w:r w:rsidDel="00000000" w:rsidR="00000000" w:rsidRPr="00000000">
        <w:rPr>
          <w:u w:val="single"/>
          <w:rtl w:val="0"/>
        </w:rPr>
        <w:t xml:space="preserve">Resources</w:t>
      </w:r>
      <w:commentRangeEnd w:id="4"/>
      <w:r w:rsidDel="00000000" w:rsidR="00000000" w:rsidRPr="00000000">
        <w:commentReference w:id="4"/>
      </w:r>
      <w:r w:rsidDel="00000000" w:rsidR="00000000" w:rsidRPr="00000000">
        <w:rPr>
          <w:u w:val="single"/>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PBS, </w:t>
      </w:r>
      <w:hyperlink r:id="rId10">
        <w:r w:rsidDel="00000000" w:rsidR="00000000" w:rsidRPr="00000000">
          <w:rPr>
            <w:color w:val="1155cc"/>
            <w:u w:val="single"/>
            <w:rtl w:val="0"/>
          </w:rPr>
          <w:t xml:space="preserve">http://www.pbs.org/wgbh/globalconnections/mideast/educators/index.html</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Primary Sources, </w:t>
      </w:r>
      <w:hyperlink r:id="rId11">
        <w:r w:rsidDel="00000000" w:rsidR="00000000" w:rsidRPr="00000000">
          <w:rPr>
            <w:color w:val="1155cc"/>
            <w:u w:val="single"/>
            <w:rtl w:val="0"/>
          </w:rPr>
          <w:t xml:space="preserve">http://resources.primarysource.org/middleeast</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BBC News:World:Country Profiles</w:t>
      </w:r>
    </w:p>
    <w:p w:rsidR="00000000" w:rsidDel="00000000" w:rsidP="00000000" w:rsidRDefault="00000000" w:rsidRPr="00000000">
      <w:pPr>
        <w:spacing w:line="240" w:lineRule="auto"/>
        <w:ind w:firstLine="720"/>
        <w:contextualSpacing w:val="0"/>
        <w:rPr/>
      </w:pPr>
      <w:hyperlink r:id="rId12">
        <w:r w:rsidDel="00000000" w:rsidR="00000000" w:rsidRPr="00000000">
          <w:rPr>
            <w:color w:val="1155cc"/>
            <w:u w:val="single"/>
            <w:rtl w:val="0"/>
          </w:rPr>
          <w:t xml:space="preserve">http://www.bbc.co.uk/search?q=country+profiles</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 Country Report:</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www.countryreports.org </w:t>
        </w:r>
      </w:hyperlink>
      <w:r w:rsidDel="00000000" w:rsidR="00000000" w:rsidRPr="00000000">
        <w:fldChar w:fldCharType="begin"/>
        <w:instrText xml:space="preserve"> HYPERLINK "http://www.countryreports.org" </w:instrText>
        <w:fldChar w:fldCharType="separate"/>
      </w:r>
      <w:r w:rsidDel="00000000" w:rsidR="00000000" w:rsidRPr="00000000">
        <w:rPr>
          <w:rtl w:val="0"/>
        </w:rPr>
        <w:t xml:space="preserve">[nb: your library will need to subscribe]</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fldChar w:fldCharType="end"/>
      </w:r>
      <w:r w:rsidDel="00000000" w:rsidR="00000000" w:rsidRPr="00000000">
        <w:rPr>
          <w:rtl w:val="0"/>
        </w:rPr>
        <w:t xml:space="preserve">Information Please </w:t>
      </w:r>
      <w:hyperlink r:id="rId15">
        <w:r w:rsidDel="00000000" w:rsidR="00000000" w:rsidRPr="00000000">
          <w:rPr>
            <w:color w:val="1155cc"/>
            <w:u w:val="single"/>
            <w:rtl w:val="0"/>
          </w:rPr>
          <w:t xml:space="preserve">www.infoplease.com</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The World Factbook: </w:t>
      </w:r>
      <w:hyperlink r:id="rId16">
        <w:r w:rsidDel="00000000" w:rsidR="00000000" w:rsidRPr="00000000">
          <w:rPr>
            <w:color w:val="1155cc"/>
            <w:u w:val="single"/>
            <w:rtl w:val="0"/>
          </w:rPr>
          <w:t xml:space="preserve">https://www.cia.gov/library/publications/the-world-factbook/</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World Almanac For Kids </w:t>
      </w:r>
      <w:hyperlink r:id="rId17">
        <w:r w:rsidDel="00000000" w:rsidR="00000000" w:rsidRPr="00000000">
          <w:rPr>
            <w:color w:val="1155cc"/>
            <w:u w:val="single"/>
            <w:rtl w:val="0"/>
          </w:rPr>
          <w:t xml:space="preserve">www.worldalmanacforkids.com/explore/nations</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Harvard Center for Middle Eastern Studies, </w:t>
      </w:r>
      <w:hyperlink r:id="rId18">
        <w:r w:rsidDel="00000000" w:rsidR="00000000" w:rsidRPr="00000000">
          <w:rPr>
            <w:color w:val="1155cc"/>
            <w:u w:val="single"/>
            <w:rtl w:val="0"/>
          </w:rPr>
          <w:t xml:space="preserve">https://cmes.fas.harvard.edu/k-12-resources</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University of Chicago site for educators, </w:t>
      </w:r>
      <w:hyperlink r:id="rId19">
        <w:r w:rsidDel="00000000" w:rsidR="00000000" w:rsidRPr="00000000">
          <w:rPr>
            <w:color w:val="1155cc"/>
            <w:u w:val="single"/>
            <w:rtl w:val="0"/>
          </w:rPr>
          <w:t xml:space="preserve">http://teachmiddleeast.lib.uchicago.edu/</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National Library of Israel, Map Collection: </w:t>
      </w:r>
      <w:hyperlink r:id="rId20">
        <w:r w:rsidDel="00000000" w:rsidR="00000000" w:rsidRPr="00000000">
          <w:rPr>
            <w:color w:val="1155cc"/>
            <w:u w:val="single"/>
            <w:rtl w:val="0"/>
          </w:rPr>
          <w:t xml:space="preserve">http://web.nli.org.il/sites/NLI/English/digitallibrary/Laor-Collection/Pages/maps.aspx</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BPL Digital Portal Maps:</w:t>
      </w:r>
    </w:p>
    <w:p w:rsidR="00000000" w:rsidDel="00000000" w:rsidP="00000000" w:rsidRDefault="00000000" w:rsidRPr="00000000">
      <w:pPr>
        <w:spacing w:line="240" w:lineRule="auto"/>
        <w:ind w:firstLine="720"/>
        <w:contextualSpacing w:val="0"/>
        <w:rPr/>
      </w:pPr>
      <w:hyperlink r:id="rId21">
        <w:r w:rsidDel="00000000" w:rsidR="00000000" w:rsidRPr="00000000">
          <w:rPr>
            <w:color w:val="1155cc"/>
            <w:u w:val="single"/>
            <w:rtl w:val="0"/>
          </w:rPr>
          <w:t xml:space="preserve">https://collections.leventhalmap.org/search?_=1505234710539&amp;f%5Bsubject_geographi</w:t>
        </w:r>
      </w:hyperlink>
      <w:r w:rsidDel="00000000" w:rsidR="00000000" w:rsidRPr="00000000">
        <w:rPr>
          <w:rtl w:val="0"/>
        </w:rPr>
      </w:r>
    </w:p>
    <w:p w:rsidR="00000000" w:rsidDel="00000000" w:rsidP="00000000" w:rsidRDefault="00000000" w:rsidRPr="00000000">
      <w:pPr>
        <w:spacing w:line="240" w:lineRule="auto"/>
        <w:ind w:firstLine="720"/>
        <w:contextualSpacing w:val="0"/>
        <w:rPr/>
      </w:pPr>
      <w:hyperlink r:id="rId22">
        <w:r w:rsidDel="00000000" w:rsidR="00000000" w:rsidRPr="00000000">
          <w:rPr>
            <w:color w:val="1155cc"/>
            <w:u w:val="single"/>
            <w:rtl w:val="0"/>
          </w:rPr>
          <w:t xml:space="preserve">c_ssim%5D%5B%5D=World&amp;q=&amp;search_field=all_fields</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 For Current Events:</w:t>
      </w:r>
    </w:p>
    <w:p w:rsidR="00000000" w:rsidDel="00000000" w:rsidP="00000000" w:rsidRDefault="00000000" w:rsidRPr="00000000">
      <w:pPr>
        <w:numPr>
          <w:ilvl w:val="1"/>
          <w:numId w:val="3"/>
        </w:numPr>
        <w:spacing w:line="240" w:lineRule="auto"/>
        <w:ind w:left="1440" w:hanging="360"/>
        <w:contextualSpacing w:val="1"/>
        <w:rPr>
          <w:u w:val="none"/>
        </w:rPr>
      </w:pPr>
      <w:r w:rsidDel="00000000" w:rsidR="00000000" w:rsidRPr="00000000">
        <w:rPr>
          <w:rtl w:val="0"/>
        </w:rPr>
        <w:t xml:space="preserve">ww.aljazeera.com/topics/regions/middleeast.html</w:t>
      </w:r>
    </w:p>
    <w:p w:rsidR="00000000" w:rsidDel="00000000" w:rsidP="00000000" w:rsidRDefault="00000000" w:rsidRPr="00000000">
      <w:pPr>
        <w:numPr>
          <w:ilvl w:val="1"/>
          <w:numId w:val="3"/>
        </w:numPr>
        <w:spacing w:line="240" w:lineRule="auto"/>
        <w:ind w:left="1440" w:hanging="360"/>
        <w:contextualSpacing w:val="1"/>
        <w:rPr>
          <w:u w:val="none"/>
        </w:rPr>
      </w:pPr>
      <w:r w:rsidDel="00000000" w:rsidR="00000000" w:rsidRPr="00000000">
        <w:rPr>
          <w:rtl w:val="0"/>
        </w:rPr>
        <w:t xml:space="preserve">http://www.bbc.com/news/world/middle_east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III. Identify Unit </w:t>
      </w:r>
      <w:commentRangeStart w:id="5"/>
      <w:r w:rsidDel="00000000" w:rsidR="00000000" w:rsidRPr="00000000">
        <w:rPr>
          <w:rtl w:val="0"/>
        </w:rPr>
        <w:t xml:space="preserve">Components</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Select One of The Unit Templates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Start With the Individual Components</w:t>
      </w:r>
    </w:p>
    <w:p w:rsidR="00000000" w:rsidDel="00000000" w:rsidP="00000000" w:rsidRDefault="00000000" w:rsidRPr="00000000">
      <w:pPr>
        <w:numPr>
          <w:ilvl w:val="0"/>
          <w:numId w:val="5"/>
        </w:numPr>
        <w:ind w:left="1440" w:hanging="360"/>
        <w:contextualSpacing w:val="1"/>
        <w:rPr/>
      </w:pPr>
      <w:r w:rsidDel="00000000" w:rsidR="00000000" w:rsidRPr="00000000">
        <w:rPr>
          <w:rtl w:val="0"/>
        </w:rPr>
        <w:t xml:space="preserve">Perhaps Jigsaw with Colleagues</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Order of Operations--Does it matter which part goes into the puzzle first?</w:t>
      </w:r>
    </w:p>
    <w:p w:rsidR="00000000" w:rsidDel="00000000" w:rsidP="00000000" w:rsidRDefault="00000000" w:rsidRPr="00000000">
      <w:pPr>
        <w:contextualSpacing w:val="0"/>
        <w:rPr/>
      </w:pPr>
      <w:r w:rsidDel="00000000" w:rsidR="00000000" w:rsidRPr="00000000">
        <w:rPr>
          <w:rtl w:val="0"/>
        </w:rPr>
        <w:t xml:space="preserve">     C. Which Learning Strategies to Emphasize in This </w:t>
      </w:r>
      <w:commentRangeStart w:id="6"/>
      <w:r w:rsidDel="00000000" w:rsidR="00000000" w:rsidRPr="00000000">
        <w:rPr>
          <w:rtl w:val="0"/>
        </w:rPr>
        <w:t xml:space="preserve">Unit</w:t>
      </w:r>
      <w:commentRangeEnd w:id="6"/>
      <w:r w:rsidDel="00000000" w:rsidR="00000000" w:rsidRPr="00000000">
        <w:commentReference w:id="6"/>
      </w:r>
      <w:r w:rsidDel="00000000" w:rsidR="00000000" w:rsidRPr="00000000">
        <w:rPr>
          <w:rtl w:val="0"/>
        </w:rPr>
        <w:t xml:space="preserve">?</w:t>
      </w:r>
    </w:p>
    <w:p w:rsidR="00000000" w:rsidDel="00000000" w:rsidP="00000000" w:rsidRDefault="00000000" w:rsidRPr="00000000">
      <w:pPr>
        <w:ind w:firstLine="720"/>
        <w:contextualSpacing w:val="0"/>
        <w:rPr/>
      </w:pPr>
      <w:r w:rsidDel="00000000" w:rsidR="00000000" w:rsidRPr="00000000">
        <w:rPr>
          <w:rtl w:val="0"/>
        </w:rPr>
        <w:t xml:space="preserve">Possibilities:</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See-Think-Wonder</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Numbered Heads Together</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The Final Word</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What Makes You Say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IV. Putting Humpty Dumpty Back Together Again</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Consider the K/D/U you wish your students to acquire in this </w:t>
      </w:r>
      <w:r w:rsidDel="00000000" w:rsidR="00000000" w:rsidRPr="00000000">
        <w:rPr>
          <w:b w:val="1"/>
          <w:rtl w:val="0"/>
        </w:rPr>
        <w:t xml:space="preserve">unit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Consider the K/D/U you wish your students to acquire this </w:t>
      </w:r>
      <w:r w:rsidDel="00000000" w:rsidR="00000000" w:rsidRPr="00000000">
        <w:rPr>
          <w:b w:val="1"/>
          <w:rtl w:val="0"/>
        </w:rPr>
        <w:t xml:space="preserve">year</w:t>
      </w: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Use Making the Vertical Horizontal Chart [SMP] to help you plan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 Unit </w:t>
      </w:r>
      <w:commentRangeStart w:id="7"/>
      <w:r w:rsidDel="00000000" w:rsidR="00000000" w:rsidRPr="00000000">
        <w:rPr>
          <w:rtl w:val="0"/>
        </w:rPr>
        <w:t xml:space="preserve">Reflection</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Possible Options:</w:t>
        <w:tab/>
        <w:t xml:space="preserve">Google Forms</w:t>
        <w:tab/>
        <w:tab/>
        <w:t xml:space="preserve">Reflection Templates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 Next Steps</w:t>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Debra Block" w:id="6" w:date="2017-09-13T00:09: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just a starting point--very much contingent upon the goals they wish to accomplish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is an extensive document of teaching strategies uploaded into the google folder</w:t>
      </w:r>
    </w:p>
  </w:comment>
  <w:comment w:author="Debra Block" w:id="2" w:date="2017-09-13T00:07: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will be a general conversation about how to approach the study of any geographic area--how to combine skills/content/concepts and set a foundation for a year of inquiry</w:t>
      </w:r>
    </w:p>
  </w:comment>
  <w:comment w:author="Debra Block" w:id="1" w:date="2017-09-13T00:09:5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set the filters so anyone with the link can access/edit etc</w:t>
      </w:r>
    </w:p>
  </w:comment>
  <w:comment w:author="Debra Block" w:id="3" w:date="2017-09-13T00:08:2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portion will be targeted to the unit we will be crafting on the Middle East--highlighting specifics but also being mindful of how this unit fits into broader curriculum goals</w:t>
      </w:r>
    </w:p>
  </w:comment>
  <w:comment w:author="Debra Block" w:id="7" w:date="2017-09-17T18:46:2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important to reflect on how it's going and I want to take the time for them to establish a reflection mechanism--underscores the 'looking ahead' sensitivity that you identified when we spoke</w:t>
      </w:r>
    </w:p>
  </w:comment>
  <w:comment w:author="Debra Block" w:id="4" w:date="2017-09-13T00:08:4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a starting point</w:t>
      </w:r>
    </w:p>
  </w:comment>
  <w:comment w:author="Debra Block" w:id="5" w:date="2017-09-18T15:47: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this point, and for the remainder of the training, we would begin working on the Middle East unit and depending on time, get as much accomplished as we can as well as plan out next steps</w:t>
      </w:r>
    </w:p>
  </w:comment>
  <w:comment w:author="Debra Block" w:id="0" w:date="2017-09-13T00:10: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haven't uploaded any of the docs yet or put in the password--just wanted you to see the set up of the web page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eb.nli.org.il/sites/NLI/English/digitallibrary/Laor-Collection/Pages/maps.aspx" TargetMode="External"/><Relationship Id="rId11" Type="http://schemas.openxmlformats.org/officeDocument/2006/relationships/hyperlink" Target="http://resources.primarysource.org/middleeast" TargetMode="External"/><Relationship Id="rId22" Type="http://schemas.openxmlformats.org/officeDocument/2006/relationships/hyperlink" Target="https://collections.leventhalmap.org/search?_=1505234710539&amp;f%5Bsubject_geographic_ssim%5D%5B%5D=World&amp;q=&amp;search_field=all_fields" TargetMode="External"/><Relationship Id="rId10" Type="http://schemas.openxmlformats.org/officeDocument/2006/relationships/hyperlink" Target="http://www.pbs.org/wgbh/globalconnections/mideast/educators/index.html" TargetMode="External"/><Relationship Id="rId21" Type="http://schemas.openxmlformats.org/officeDocument/2006/relationships/hyperlink" Target="https://collections.leventhalmap.org/search?_=1505234710539&amp;f%5Bsubject_geographic_ssim%5D%5B%5D=World&amp;q=&amp;search_field=all_fields" TargetMode="External"/><Relationship Id="rId13" Type="http://schemas.openxmlformats.org/officeDocument/2006/relationships/hyperlink" Target="http://www.countryreports.org" TargetMode="External"/><Relationship Id="rId12" Type="http://schemas.openxmlformats.org/officeDocument/2006/relationships/hyperlink" Target="http://www.bbc.co.uk/search?q=country+profiles"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0/folders/0BzaIyFVxOKlLLUpzRXNjTjZKbXM" TargetMode="External"/><Relationship Id="rId15" Type="http://schemas.openxmlformats.org/officeDocument/2006/relationships/hyperlink" Target="http://www.infoplease.com" TargetMode="External"/><Relationship Id="rId14" Type="http://schemas.openxmlformats.org/officeDocument/2006/relationships/hyperlink" Target="http://www.countryreports.org" TargetMode="External"/><Relationship Id="rId17" Type="http://schemas.openxmlformats.org/officeDocument/2006/relationships/hyperlink" Target="http://www.worldalmanacforkids.com/explore/nations" TargetMode="External"/><Relationship Id="rId16" Type="http://schemas.openxmlformats.org/officeDocument/2006/relationships/hyperlink" Target="https://www.cia.gov/library/publications/the-world-factbook/" TargetMode="External"/><Relationship Id="rId5" Type="http://schemas.openxmlformats.org/officeDocument/2006/relationships/styles" Target="styles.xml"/><Relationship Id="rId19" Type="http://schemas.openxmlformats.org/officeDocument/2006/relationships/hyperlink" Target="http://teachmiddleeast.lib.uchicago.edu/" TargetMode="External"/><Relationship Id="rId6" Type="http://schemas.openxmlformats.org/officeDocument/2006/relationships/hyperlink" Target="http://mattersofeducation.org/workshop_materials/falmouth/" TargetMode="External"/><Relationship Id="rId18" Type="http://schemas.openxmlformats.org/officeDocument/2006/relationships/hyperlink" Target="https://cmes.fas.harvard.edu/k-12-resources" TargetMode="External"/><Relationship Id="rId7" Type="http://schemas.openxmlformats.org/officeDocument/2006/relationships/hyperlink" Target="http://mattersofeducation.org/workshop_materials/falmouth/" TargetMode="External"/><Relationship Id="rId8" Type="http://schemas.openxmlformats.org/officeDocument/2006/relationships/hyperlink" Target="https://drive.google.com/drive/u/0/folders/0BzaIyFVxOKlLLUpzRXNjTjZKbXM" TargetMode="External"/></Relationships>
</file>