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Nashoba Regional School District        </w:t>
        <w:tab/>
        <w:t xml:space="preserve">        </w:t>
        <w:tab/>
        <w:t xml:space="preserve">        </w:t>
        <w:tab/>
        <w:t xml:space="preserve">        </w:t>
        <w:tab/>
        <w:t xml:space="preserve">June 25 and 26,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        </w:t>
        <w:tab/>
        <w:t xml:space="preserve">        </w:t>
        <w:tab/>
        <w:t xml:space="preserve">        </w:t>
        <w:tab/>
        <w:tab/>
        <w:t xml:space="preserve">Writing Matters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III D. Looking at Work In Our District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Unpacking Rubrics—Things to Consider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Identified Goals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Common Elements—Gaps and Overlaps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Instructional Elements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Impact On Assignments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Assignments, Questions to Consider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What is Being Assessed?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Clarity of Expectations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Instructional Supports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Strengths/Weaknesses of Assignment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Example:  Mission Happier, Grade 12,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Student Work—Grade 1 Fun Activity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Our example begins on P. 13.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When you look at an assignment, you want to consider three key elements: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What Students </w:t>
      </w:r>
      <w:r w:rsidDel="00000000" w:rsidR="00000000" w:rsidRPr="00000000">
        <w:rPr>
          <w:b w:val="1"/>
          <w:rtl w:val="0"/>
        </w:rPr>
        <w:t xml:space="preserve">Know</w:t>
      </w:r>
      <w:r w:rsidDel="00000000" w:rsidR="00000000" w:rsidRPr="00000000">
        <w:rPr>
          <w:rtl w:val="0"/>
        </w:rPr>
        <w:t xml:space="preserve">, What they </w:t>
      </w:r>
      <w:r w:rsidDel="00000000" w:rsidR="00000000" w:rsidRPr="00000000">
        <w:rPr>
          <w:b w:val="1"/>
          <w:rtl w:val="0"/>
        </w:rPr>
        <w:t xml:space="preserve">Do</w:t>
      </w:r>
      <w:r w:rsidDel="00000000" w:rsidR="00000000" w:rsidRPr="00000000">
        <w:rPr>
          <w:rtl w:val="0"/>
        </w:rPr>
        <w:t xml:space="preserve">, and What they </w:t>
      </w:r>
      <w:r w:rsidDel="00000000" w:rsidR="00000000" w:rsidRPr="00000000">
        <w:rPr>
          <w:b w:val="1"/>
          <w:rtl w:val="0"/>
        </w:rPr>
        <w:t xml:space="preserve">Understand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 The following chart may be helpful</w:t>
      </w:r>
    </w:p>
    <w:tbl>
      <w:tblPr>
        <w:tblStyle w:val="Table1"/>
        <w:bidi w:val="0"/>
        <w:tblW w:w="9090.0" w:type="dxa"/>
        <w:jc w:val="left"/>
        <w:tblInd w:w="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175"/>
        <w:gridCol w:w="2145"/>
        <w:gridCol w:w="2355"/>
        <w:gridCol w:w="2415"/>
        <w:tblGridChange w:id="0">
          <w:tblGrid>
            <w:gridCol w:w="2175"/>
            <w:gridCol w:w="2145"/>
            <w:gridCol w:w="2355"/>
            <w:gridCol w:w="241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BEFORE THEY BEGAN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DURING THE ASSIGNMENT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AFTER THE ASSIGNMENT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 STUDENT KNEW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 STUDENT WAS SKILLED AT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 STUDENT UNDERSTOOD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Student Work by Grade Bands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A. Common Grading of An Assignment—Select a Rubric, Use one of the Starred Assignments and Grade— See if there is consistency among teachers at the same grade level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B. Take one of the rubrics in your grade band and independently come up with an assignment and see how similar your tasks are on the same topic (piece of writing/historic topic/looking at a primary source/open response to a text selection) –compare results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C. Select a sample of student work from your grade band.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one of the LASW Protocols on my website to guide your work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u w:val="single"/>
            <w:rtl w:val="0"/>
          </w:rPr>
          <w:t xml:space="preserve">http://mattersofeducation.org/workshop_materials/nashoba/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pw: Nashoba15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Suggested Student Work and Assignments in Each Grade Band are Noted with a Star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Rubrics are also noted by title but usually at the bottom of each grade band’s folder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D. Look at MA ELA Writing Standards (also on the website, broken down by Grade Bands) for your grade level.  Evaluate the work in your folder.  How do you exceed/meet/fall short of the State Writing standards?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SOME POSSIBLE SOURCES FOR VERTICAL CURRICULUM DEVELOPMENT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 Population and the Electoral College, 1789-2010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http://maps.bpl.org/sites/default/files/Massachusetts_Population_and_Electoral_College.jpg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Maury Whale Chart, 1851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https://commons.wikimedia.org/wiki/File:Whale_chart_(2710798884).jpg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Uncle Sam’s Family Tree, 1900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http://maps.bpl.org/id/12971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Slave Distribution Map, 1861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http://www.loc.gov/rr/geogmap/placesinhistory/archive/2011/20110318_slavery.html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Imperial Federation Map, 1886,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http://maps.bpl.org/id/m8682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Anthony Burns Lithograph,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http://www.loc.gov/pictures/resource/pga.04268/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i w:val="1"/>
        <w:sz w:val="18"/>
        <w:szCs w:val="18"/>
        <w:rtl w:val="0"/>
      </w:rPr>
      <w:t xml:space="preserve">Teachers21</w:t>
      <w:tab/>
    </w:r>
    <w:hyperlink r:id="rId1">
      <w:r w:rsidDel="00000000" w:rsidR="00000000" w:rsidRPr="00000000">
        <w:rPr>
          <w:i w:val="1"/>
          <w:color w:val="1155cc"/>
          <w:sz w:val="18"/>
          <w:szCs w:val="18"/>
          <w:u w:val="single"/>
          <w:rtl w:val="0"/>
        </w:rPr>
        <w:t xml:space="preserve">www.teachers21.org</w:t>
      </w:r>
    </w:hyperlink>
    <w:r w:rsidDel="00000000" w:rsidR="00000000" w:rsidRPr="00000000">
      <w:rPr>
        <w:i w:val="1"/>
        <w:sz w:val="18"/>
        <w:szCs w:val="18"/>
        <w:rtl w:val="0"/>
      </w:rPr>
      <w:tab/>
      <w:t xml:space="preserve">34 Washington St. Suite 220 Wellesley MA 02481</w:t>
      <w:tab/>
      <w:t xml:space="preserve">781-416-0980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2" Type="http://schemas.openxmlformats.org/officeDocument/2006/relationships/footer" Target="footer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hyperlink" Target="http://maps.bpl.org/id/m8682" TargetMode="External"/><Relationship Id="rId4" Type="http://schemas.openxmlformats.org/officeDocument/2006/relationships/styles" Target="styles.xml"/><Relationship Id="rId11" Type="http://schemas.openxmlformats.org/officeDocument/2006/relationships/hyperlink" Target="http://www.loc.gov/pictures/resource/pga.04268/" TargetMode="External"/><Relationship Id="rId3" Type="http://schemas.openxmlformats.org/officeDocument/2006/relationships/numbering" Target="numbering.xml"/><Relationship Id="rId9" Type="http://schemas.openxmlformats.org/officeDocument/2006/relationships/hyperlink" Target="http://www.loc.gov/rr/geogmap/placesinhistory/archive/2011/20110318_slavery.html" TargetMode="External"/><Relationship Id="rId6" Type="http://schemas.openxmlformats.org/officeDocument/2006/relationships/hyperlink" Target="http://maps.bpl.org/sites/default/files/Massachusetts_Population_and_Electoral_College.jpg" TargetMode="External"/><Relationship Id="rId5" Type="http://schemas.openxmlformats.org/officeDocument/2006/relationships/hyperlink" Target="http://mattersofeducation.org/workshop_materials/nashoba/" TargetMode="External"/><Relationship Id="rId8" Type="http://schemas.openxmlformats.org/officeDocument/2006/relationships/hyperlink" Target="http://maps.bpl.org/id/12971" TargetMode="External"/><Relationship Id="rId7" Type="http://schemas.openxmlformats.org/officeDocument/2006/relationships/hyperlink" Target="https://commons.wikimedia.org/wiki/File:Whale_chart_(2710798884).jp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eachers21.org" TargetMode="External"/></Relationships>
</file>